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24" w:type="dxa"/>
        <w:tblInd w:w="-1007" w:type="dxa"/>
        <w:tblBorders>
          <w:top w:val="single" w:color="BEBEBE" w:sz="2" w:space="0"/>
          <w:left w:val="single" w:color="BEBEBE" w:sz="2" w:space="0"/>
          <w:bottom w:val="single" w:color="BEBEBE" w:sz="2" w:space="0"/>
          <w:right w:val="single" w:color="BEBEBE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4"/>
        <w:gridCol w:w="4410"/>
        <w:gridCol w:w="1800"/>
      </w:tblGrid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24" w:type="dxa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00" w:afterAutospacing="0" w:line="320" w:lineRule="atLeast"/>
              <w:ind w:left="0" w:firstLine="0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Аппарат электрохирургический для ветеринарии</w:t>
            </w:r>
          </w:p>
          <w:p>
            <w:pPr>
              <w:ind w:left="-142"/>
              <w:jc w:val="center"/>
              <w:rPr>
                <w:rFonts w:hint="default" w:ascii="Times New Roman" w:hAnsi="Times New Roman" w:eastAsia="Times New Roman" w:cs="Times New Roman"/>
                <w:b/>
                <w:color w:val="001123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sz w:val="24"/>
                <w:szCs w:val="24"/>
              </w:rPr>
              <w:t>(ЭХВЧ)</w:t>
            </w:r>
            <w:r>
              <w:rPr>
                <w:rFonts w:hint="default" w:ascii="Times New Roman" w:hAnsi="Times New Roman" w:eastAsia="Arial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b/>
                <w:bCs/>
                <w:sz w:val="24"/>
                <w:szCs w:val="24"/>
              </w:rPr>
              <w:t>«ФорВет120»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color w:val="001123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1123"/>
                <w:sz w:val="24"/>
                <w:szCs w:val="24"/>
                <w:lang w:eastAsia="ru-RU"/>
              </w:rPr>
              <w:t>Значение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200" w:afterAutospacing="0" w:line="320" w:lineRule="atLeast"/>
              <w:ind w:left="0" w:firstLine="0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lang w:val="ru-RU"/>
              </w:rPr>
              <w:t>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ппарат электрохирургический для ветеринарии</w:t>
            </w:r>
          </w:p>
          <w:p>
            <w:pPr>
              <w:shd w:val="clear"/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sz w:val="24"/>
                <w:szCs w:val="24"/>
              </w:rPr>
              <w:t>(ЭХВЧ)</w:t>
            </w:r>
            <w:r>
              <w:rPr>
                <w:rFonts w:hint="default" w:ascii="Times New Roman" w:hAnsi="Times New Roman" w:eastAsia="Arial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b/>
                <w:bCs/>
                <w:sz w:val="24"/>
                <w:szCs w:val="24"/>
              </w:rPr>
              <w:t>«ФорВет120»</w:t>
            </w:r>
          </w:p>
          <w:p>
            <w:pPr>
              <w:shd w:val="clear"/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b/>
                <w:bCs/>
                <w:sz w:val="24"/>
                <w:szCs w:val="24"/>
              </w:rPr>
            </w:pPr>
          </w:p>
          <w:p>
            <w:pPr>
              <w:shd w:val="clear"/>
              <w:spacing w:after="0" w:line="240" w:lineRule="auto"/>
              <w:jc w:val="center"/>
            </w:pPr>
          </w:p>
          <w:p>
            <w:pPr>
              <w:shd w:val="clear"/>
              <w:spacing w:after="0" w:line="240" w:lineRule="auto"/>
              <w:jc w:val="center"/>
              <w:rPr>
                <w:rFonts w:hint="default"/>
                <w:lang w:eastAsia="ru-RU"/>
              </w:rPr>
            </w:pPr>
            <w:r>
              <w:drawing>
                <wp:inline distT="0" distB="0" distL="114300" distR="114300">
                  <wp:extent cx="3035300" cy="1968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shd w:val="clear"/>
              <w:ind w:left="60" w:leftChars="0" w:hanging="60" w:hangingChars="25"/>
              <w:jc w:val="left"/>
              <w:rPr>
                <w:rFonts w:hint="default" w:ascii="Times New Roman" w:hAnsi="Times New Roman" w:eastAsia="Helvetica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 xml:space="preserve">Аппарат относится к </w:t>
            </w:r>
            <w:r>
              <w:rPr>
                <w:rFonts w:hint="default" w:eastAsia="Helvetica" w:cs="Times New Roman"/>
                <w:sz w:val="24"/>
                <w:szCs w:val="24"/>
                <w:lang w:val="ru-RU"/>
              </w:rPr>
              <w:t xml:space="preserve">хирургическому </w:t>
            </w:r>
            <w:bookmarkStart w:id="0" w:name="_GoBack"/>
            <w:bookmarkEnd w:id="0"/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>оборудованию ветеринарного предназначения, предназначен для резки и коагуляции мягких тканей организма током высокой частоты для различных медико-биологических целей.</w:t>
            </w:r>
          </w:p>
          <w:p>
            <w:pPr>
              <w:pStyle w:val="5"/>
              <w:shd w:val="clear"/>
              <w:ind w:left="60" w:leftChars="0" w:hanging="60" w:hangingChars="25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>П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редназначен для работы с средними массами тканей. Компактный, простой в обращении, надежный аппарат средней мощности рассчитан для точных локальных воздействий с использованием специального инструмента, соответствующего области применения.</w:t>
            </w:r>
          </w:p>
          <w:p>
            <w:pPr>
              <w:pStyle w:val="5"/>
              <w:shd w:val="clear"/>
              <w:ind w:left="60" w:leftChars="0" w:hanging="60" w:hangingChars="25"/>
              <w:jc w:val="left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>Аппарат предназначен для эксплуатации в специально оборудованных помещениях при  температуре окружающего воздуха от 10 до З5°C и относительной влажности 80%</w:t>
            </w:r>
            <w:r>
              <w:rPr>
                <w:rFonts w:hint="default" w:ascii="Times New Roman" w:hAnsi="Times New Roman" w:eastAsia="Helvetica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>Режим работы: повторно-кратковременный</w:t>
            </w:r>
            <w:r>
              <w:rPr>
                <w:rFonts w:hint="default" w:ascii="Times New Roman" w:hAnsi="Times New Roman" w:eastAsia="Helvetica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after="0" w:line="300" w:lineRule="auto"/>
              <w:ind w:left="283" w:leftChars="0"/>
              <w:jc w:val="left"/>
              <w:rPr>
                <w:rFonts w:hint="default" w:ascii="Times New Roman" w:hAnsi="Times New Roman" w:eastAsia="Times New Roman" w:cs="Times New Roman"/>
                <w:color w:val="001123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hd w:val="clear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Основная частота выходного высокочастотного сигнала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440 кГц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5F5F5"/>
          </w:tcPr>
          <w:p>
            <w:pPr>
              <w:shd w:val="clear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Модуляция выходного высокочастотного сигнала (Режим-2)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22кГц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hd w:val="clear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Ограничение величины выходного тока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 2А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5F5F5"/>
          </w:tcPr>
          <w:p>
            <w:pPr>
              <w:shd w:val="clear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Ограничение величины   выходного напряжения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450 В (режим-1,2 и монокоагуляция)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5F5F5"/>
          </w:tcPr>
          <w:p>
            <w:pPr>
              <w:shd w:val="clear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line="300" w:lineRule="auto"/>
              <w:jc w:val="left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>Ограничение величины выходного напряжения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line="300" w:lineRule="auto"/>
              <w:jc w:val="left"/>
              <w:rPr>
                <w:rFonts w:hint="default" w:ascii="Times New Roman" w:hAnsi="Times New Roman" w:cs="Times New Roman"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>250 В (бикоагуляция)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5F5F5"/>
          </w:tcPr>
          <w:p>
            <w:pPr>
              <w:shd w:val="clear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line="300" w:lineRule="auto"/>
              <w:jc w:val="left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 xml:space="preserve">Напряжение питания    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line="300" w:lineRule="auto"/>
              <w:jc w:val="left"/>
              <w:rPr>
                <w:rFonts w:hint="default" w:ascii="Times New Roman" w:hAnsi="Times New Roman" w:cs="Times New Roman"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220/240 В, 50/60Гц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5F5F5"/>
          </w:tcPr>
          <w:p>
            <w:pPr>
              <w:shd w:val="clear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line="300" w:lineRule="auto"/>
              <w:jc w:val="left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 xml:space="preserve">Потребляемая мощность, не более 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0"/>
              </w:numPr>
              <w:shd w:val="clear"/>
              <w:spacing w:line="300" w:lineRule="auto"/>
              <w:jc w:val="left"/>
              <w:rPr>
                <w:rFonts w:hint="default" w:ascii="Times New Roman" w:hAnsi="Times New Roman" w:cs="Times New Roman"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300 Вт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Время готовности после включения, не более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4 сек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Длина кабеля для блока и педалей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3 м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 xml:space="preserve">Средняя наработка на отказ, не менее 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1000 ч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Назначенный ресурс, не менее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60 мес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 xml:space="preserve">Габаритные размеры блока, не более 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300х330х130 мм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Габаритные размеры педалей, не более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250х150х40 мм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 xml:space="preserve">Масса блока, не более 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 xml:space="preserve"> 4 кг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 xml:space="preserve">Масса педали, не более  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1 кг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 w:val="0"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001123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 w:val="0"/>
                <w:sz w:val="24"/>
                <w:szCs w:val="24"/>
              </w:rPr>
              <w:t>Комплект поставки</w:t>
            </w:r>
            <w:r>
              <w:rPr>
                <w:rFonts w:hint="default" w:ascii="Times New Roman" w:hAnsi="Times New Roman" w:eastAsia="Helvetica" w:cs="Times New Roman"/>
                <w:b/>
                <w:bCs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ind w:left="440" w:leftChars="0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</w:rPr>
            </w:pP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eastAsia="Helvetica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 xml:space="preserve">Аппарат электрохирургический высокочастотный «ФорВет120» </w:t>
            </w:r>
            <w:r>
              <w:rPr>
                <w:rFonts w:hint="default" w:ascii="Times New Roman" w:hAnsi="Times New Roman" w:eastAsia="Helvetica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  <w:t>1шт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eastAsia="Helvetica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 xml:space="preserve">Педаль ножного управления 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>1 шт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eastAsia="Helvetica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 xml:space="preserve">Кабель питания аппарата 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>1 шт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eastAsia="Helvetica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Держатель монополярного инструмента с кабелем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>1 шт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eastAsia="Helvetica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 xml:space="preserve">Нейтральный электрод с кабелем    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 xml:space="preserve"> 1 шт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eastAsia="Helvetica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 xml:space="preserve">Кабель биполярного инструмента 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 xml:space="preserve"> 1 шт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>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абор сменных дополнительных насадок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(нож, игла, петля, шарик и др.)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eastAsia="Helvetica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  <w:lang w:val="ru-RU"/>
              </w:rPr>
              <w:t>1 шт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Паспорт</w:t>
            </w:r>
            <w:r>
              <w:rPr>
                <w:rFonts w:hint="default" w:ascii="Times New Roman" w:hAnsi="Times New Roman" w:eastAsia="Helvetica" w:cs="Times New Roman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>Руководство по эксплуатации</w:t>
            </w: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sz w:val="24"/>
                <w:szCs w:val="24"/>
              </w:rPr>
              <w:t>1 шт</w:t>
            </w: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eastAsia="Helvetica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/>
                <w:bCs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Режимы работы ЭХВЧ «ФорВет 120»</w:t>
            </w:r>
            <w:r>
              <w:rPr>
                <w:rFonts w:hint="default" w:ascii="Times New Roman" w:hAnsi="Times New Roman" w:eastAsia="Helvetica" w:cs="Times New Roman"/>
                <w:b/>
                <w:bCs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>: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ind w:left="440" w:leftChars="0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jc w:val="left"/>
              <w:textAlignment w:val="auto"/>
              <w:rPr>
                <w:rFonts w:hint="default" w:ascii="Times New Roman" w:hAnsi="Times New Roman" w:eastAsia="Helvetica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Монополярный РЕЗАНИЕ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 (режим 1)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ind w:left="440" w:leftChars="0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textAlignment w:val="auto"/>
              <w:rPr>
                <w:rFonts w:hint="default" w:ascii="Times New Roman" w:hAnsi="Times New Roman" w:eastAsia="Helvetica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Монополярный СМЕШАННЫЙ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(режим 2)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ind w:left="440" w:leftChars="0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/>
              <w:spacing w:before="0" w:beforeAutospacing="1" w:after="0" w:afterAutospacing="1"/>
              <w:jc w:val="left"/>
              <w:rPr>
                <w:rFonts w:hint="default" w:ascii="Times New Roman" w:hAnsi="Times New Roman" w:eastAsia="Helvetica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Монополярный КОАГУЛЯЦИЯ (режим М)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ind w:left="440" w:leftChars="0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BEBEBE" w:sz="2" w:space="0"/>
            <w:left w:val="single" w:color="BEBEBE" w:sz="2" w:space="0"/>
            <w:bottom w:val="single" w:color="BEBEBE" w:sz="2" w:space="0"/>
            <w:right w:val="single" w:color="BEBEBE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14" w:type="dxa"/>
            <w:tcBorders>
              <w:left w:val="outset" w:color="auto" w:sz="6" w:space="0"/>
              <w:right w:val="outset" w:color="auto" w:sz="6" w:space="0"/>
            </w:tcBorders>
            <w:shd w:val="clear" w:color="auto" w:fill="F5F5F5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textAlignment w:val="auto"/>
              <w:rPr>
                <w:rFonts w:hint="default" w:ascii="Times New Roman" w:hAnsi="Times New Roman" w:eastAsia="Helvetica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84048"/>
                <w:spacing w:val="0"/>
                <w:sz w:val="24"/>
                <w:szCs w:val="24"/>
                <w:shd w:val="clear" w:fill="FFFFFF"/>
              </w:rPr>
              <w:t>Биполярный КОАГУЛЯЦИЯ (режим Б)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bidi w:val="0"/>
              <w:snapToGrid/>
              <w:spacing w:line="300" w:lineRule="auto"/>
              <w:ind w:left="440" w:leftChars="0"/>
              <w:textAlignment w:val="auto"/>
              <w:rPr>
                <w:rFonts w:hint="default" w:ascii="Times New Roman" w:hAnsi="Times New Roman" w:cs="Times New Roman"/>
                <w:bCs/>
                <w:color w:val="001123"/>
                <w:sz w:val="24"/>
                <w:szCs w:val="24"/>
                <w:lang w:val="ru-RU"/>
              </w:rPr>
            </w:pPr>
          </w:p>
        </w:tc>
      </w:tr>
    </w:tbl>
    <w:p>
      <w:pPr>
        <w:shd w:val="clear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850" w:right="850" w:bottom="680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86"/>
    <w:rsid w:val="00266786"/>
    <w:rsid w:val="003A6E7E"/>
    <w:rsid w:val="025008C3"/>
    <w:rsid w:val="03D46CA7"/>
    <w:rsid w:val="04486FA6"/>
    <w:rsid w:val="0C6A2581"/>
    <w:rsid w:val="0F303933"/>
    <w:rsid w:val="0FBD6E6C"/>
    <w:rsid w:val="128679E9"/>
    <w:rsid w:val="132D74D9"/>
    <w:rsid w:val="143771ED"/>
    <w:rsid w:val="161C4127"/>
    <w:rsid w:val="16772CE4"/>
    <w:rsid w:val="170B3205"/>
    <w:rsid w:val="186500E4"/>
    <w:rsid w:val="1A4B50F0"/>
    <w:rsid w:val="1A9609E5"/>
    <w:rsid w:val="1C522EC3"/>
    <w:rsid w:val="1F3134DE"/>
    <w:rsid w:val="21D1322B"/>
    <w:rsid w:val="231F24E4"/>
    <w:rsid w:val="23263DE6"/>
    <w:rsid w:val="2CD37DDA"/>
    <w:rsid w:val="2D4336B9"/>
    <w:rsid w:val="2FEF0BC4"/>
    <w:rsid w:val="30344E4E"/>
    <w:rsid w:val="30640F12"/>
    <w:rsid w:val="30846656"/>
    <w:rsid w:val="34076784"/>
    <w:rsid w:val="36C40908"/>
    <w:rsid w:val="36DE44E3"/>
    <w:rsid w:val="3A0003A5"/>
    <w:rsid w:val="3A0F6392"/>
    <w:rsid w:val="3A5B6F17"/>
    <w:rsid w:val="3E1C54F1"/>
    <w:rsid w:val="3F276CA2"/>
    <w:rsid w:val="410B46FA"/>
    <w:rsid w:val="4BBD5522"/>
    <w:rsid w:val="53D97FF0"/>
    <w:rsid w:val="551157A3"/>
    <w:rsid w:val="56E856A9"/>
    <w:rsid w:val="57F06CFC"/>
    <w:rsid w:val="5D4E6620"/>
    <w:rsid w:val="622151FD"/>
    <w:rsid w:val="6CAC2BA4"/>
    <w:rsid w:val="6DC527AC"/>
    <w:rsid w:val="6F4F4560"/>
    <w:rsid w:val="6F8D3F04"/>
    <w:rsid w:val="713F66D7"/>
    <w:rsid w:val="72B25431"/>
    <w:rsid w:val="72E529EE"/>
    <w:rsid w:val="7D34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343</Words>
  <Characters>1956</Characters>
  <Lines>16</Lines>
  <Paragraphs>4</Paragraphs>
  <TotalTime>0</TotalTime>
  <ScaleCrop>false</ScaleCrop>
  <LinksUpToDate>false</LinksUpToDate>
  <CharactersWithSpaces>2295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2021-06-17T08:57:00Z</dcterms:created>
  <dc:creator>Тендер</dc:creator>
  <cp:lastModifiedBy>dmitriy</cp:lastModifiedBy>
  <cp:lastPrinted>2022-08-11T07:30:00Z</cp:lastPrinted>
  <dcterms:modified xsi:type="dcterms:W3CDTF">2022-08-11T10:00:50Z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40CC2559A42547C2B48CD5FE360BB260</vt:lpwstr>
  </property>
</Properties>
</file>